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61" w:rsidRDefault="00A61AED" w:rsidP="00B12961">
      <w:pPr>
        <w:widowControl w:val="0"/>
        <w:suppressAutoHyphens/>
      </w:pPr>
      <w:r w:rsidRPr="00CB7C4B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116840</wp:posOffset>
            </wp:positionV>
            <wp:extent cx="1137920" cy="1358265"/>
            <wp:effectExtent l="0" t="0" r="5080" b="0"/>
            <wp:wrapTight wrapText="bothSides">
              <wp:wrapPolygon edited="0">
                <wp:start x="0" y="0"/>
                <wp:lineTo x="0" y="21206"/>
                <wp:lineTo x="21335" y="21206"/>
                <wp:lineTo x="21335" y="0"/>
                <wp:lineTo x="0" y="0"/>
              </wp:wrapPolygon>
            </wp:wrapTight>
            <wp:docPr id="3" name="obrázek 3" descr="logo-12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12-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5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961" w:rsidRPr="00B12961" w:rsidRDefault="00B12961" w:rsidP="00B12961">
      <w:pPr>
        <w:widowControl w:val="0"/>
        <w:suppressAutoHyphens/>
        <w:rPr>
          <w:b/>
        </w:rPr>
      </w:pPr>
      <w:r>
        <w:t xml:space="preserve">       </w:t>
      </w:r>
      <w:r w:rsidRPr="00B12961">
        <w:rPr>
          <w:b/>
          <w:sz w:val="28"/>
          <w:szCs w:val="28"/>
        </w:rPr>
        <w:t>JVNET.CZ s.r.o.</w:t>
      </w:r>
    </w:p>
    <w:p w:rsidR="00B12961" w:rsidRDefault="00B12961" w:rsidP="00B12961">
      <w:pPr>
        <w:widowControl w:val="0"/>
        <w:numPr>
          <w:ilvl w:val="0"/>
          <w:numId w:val="1"/>
        </w:numPr>
        <w:suppressAutoHyphens/>
        <w:rPr>
          <w:b/>
        </w:rPr>
      </w:pPr>
      <w:r>
        <w:rPr>
          <w:b/>
        </w:rPr>
        <w:t>Sídlo:</w:t>
      </w:r>
      <w:r w:rsidRPr="001B491C">
        <w:rPr>
          <w:b/>
        </w:rPr>
        <w:t xml:space="preserve"> Třebešov </w:t>
      </w:r>
      <w:proofErr w:type="gramStart"/>
      <w:r w:rsidRPr="001B491C">
        <w:rPr>
          <w:b/>
        </w:rPr>
        <w:t>32,  516 01</w:t>
      </w:r>
      <w:proofErr w:type="gramEnd"/>
      <w:r w:rsidRPr="001B491C">
        <w:rPr>
          <w:b/>
        </w:rPr>
        <w:t xml:space="preserve"> Rychnov nad Kněžnou</w:t>
      </w:r>
    </w:p>
    <w:p w:rsidR="00B12961" w:rsidRPr="001B491C" w:rsidRDefault="00B12961" w:rsidP="00B12961">
      <w:pPr>
        <w:widowControl w:val="0"/>
        <w:numPr>
          <w:ilvl w:val="0"/>
          <w:numId w:val="1"/>
        </w:numPr>
        <w:suppressAutoHyphens/>
        <w:rPr>
          <w:b/>
        </w:rPr>
      </w:pPr>
      <w:r>
        <w:rPr>
          <w:b/>
        </w:rPr>
        <w:t>Provozovna: Masarykovo nám. 2, 517 01 Solnice</w:t>
      </w:r>
    </w:p>
    <w:p w:rsidR="00B12961" w:rsidRPr="001B491C" w:rsidRDefault="00B12961" w:rsidP="00B12961">
      <w:pPr>
        <w:widowControl w:val="0"/>
        <w:numPr>
          <w:ilvl w:val="0"/>
          <w:numId w:val="1"/>
        </w:numPr>
        <w:suppressAutoHyphens/>
        <w:rPr>
          <w:b/>
        </w:rPr>
      </w:pPr>
      <w:r w:rsidRPr="001B491C">
        <w:rPr>
          <w:b/>
        </w:rPr>
        <w:t xml:space="preserve"> e-mail: info</w:t>
      </w:r>
      <w:r w:rsidRPr="0019550B">
        <w:rPr>
          <w:b/>
        </w:rPr>
        <w:t>@</w:t>
      </w:r>
      <w:r w:rsidRPr="001B491C">
        <w:rPr>
          <w:b/>
        </w:rPr>
        <w:t>jvnet.</w:t>
      </w:r>
      <w:proofErr w:type="gramStart"/>
      <w:r w:rsidRPr="001B491C">
        <w:rPr>
          <w:b/>
        </w:rPr>
        <w:t>cz,  www</w:t>
      </w:r>
      <w:proofErr w:type="gramEnd"/>
      <w:r w:rsidRPr="001B491C">
        <w:rPr>
          <w:b/>
        </w:rPr>
        <w:t xml:space="preserve">.jvnet.cz   </w:t>
      </w:r>
    </w:p>
    <w:p w:rsidR="00B12961" w:rsidRPr="001B491C" w:rsidRDefault="00B12961" w:rsidP="00B12961">
      <w:pPr>
        <w:widowControl w:val="0"/>
        <w:numPr>
          <w:ilvl w:val="0"/>
          <w:numId w:val="1"/>
        </w:numPr>
        <w:suppressAutoHyphens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Pr="001B491C">
        <w:rPr>
          <w:b/>
          <w:color w:val="000000"/>
          <w:sz w:val="20"/>
          <w:szCs w:val="20"/>
        </w:rPr>
        <w:t>IČO: 27518485     DIČ CZ27518485</w:t>
      </w:r>
    </w:p>
    <w:p w:rsidR="00B12961" w:rsidRPr="001B491C" w:rsidRDefault="00B12961" w:rsidP="00B12961">
      <w:pPr>
        <w:widowControl w:val="0"/>
        <w:numPr>
          <w:ilvl w:val="0"/>
          <w:numId w:val="1"/>
        </w:numPr>
        <w:suppressAutoHyphens/>
        <w:rPr>
          <w:b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  <w:r w:rsidRPr="001B491C">
        <w:rPr>
          <w:b/>
          <w:color w:val="000000"/>
          <w:sz w:val="20"/>
          <w:szCs w:val="20"/>
        </w:rPr>
        <w:t>Tel: 498 771 020, 777 592</w:t>
      </w:r>
      <w:r>
        <w:rPr>
          <w:b/>
          <w:color w:val="000000"/>
          <w:sz w:val="20"/>
          <w:szCs w:val="20"/>
        </w:rPr>
        <w:t> </w:t>
      </w:r>
      <w:r w:rsidRPr="001B491C">
        <w:rPr>
          <w:b/>
          <w:color w:val="000000"/>
          <w:sz w:val="20"/>
          <w:szCs w:val="20"/>
        </w:rPr>
        <w:t>482</w:t>
      </w:r>
    </w:p>
    <w:p w:rsidR="009F04E5" w:rsidRPr="00D20CAD" w:rsidRDefault="009F04E5" w:rsidP="00216336">
      <w:pPr>
        <w:autoSpaceDE w:val="0"/>
        <w:autoSpaceDN w:val="0"/>
        <w:adjustRightInd w:val="0"/>
        <w:rPr>
          <w:rFonts w:ascii="Verdana,Bold" w:hAnsi="Verdana,Bold" w:cs="Verdana,Bold"/>
          <w:color w:val="000000"/>
          <w:sz w:val="28"/>
          <w:szCs w:val="28"/>
        </w:rPr>
      </w:pPr>
      <w:r w:rsidRPr="009A355F">
        <w:rPr>
          <w:rFonts w:ascii="BatangChe" w:eastAsia="BatangChe" w:hAnsi="BatangChe" w:cs="Verdana,Bold"/>
          <w:color w:val="000000"/>
          <w:sz w:val="28"/>
          <w:szCs w:val="28"/>
        </w:rPr>
        <w:br w:type="textWrapping" w:clear="all"/>
      </w:r>
      <w:r w:rsidR="00B12961">
        <w:rPr>
          <w:rFonts w:ascii="Verdana,Bold" w:hAnsi="Verdana,Bold" w:cs="Verdana,Bold"/>
          <w:color w:val="000000"/>
          <w:sz w:val="28"/>
          <w:szCs w:val="28"/>
        </w:rPr>
        <w:t>-------------------------------------------------------------------------------------------------</w:t>
      </w:r>
    </w:p>
    <w:p w:rsidR="00B12961" w:rsidRPr="00B12961" w:rsidRDefault="00B12961" w:rsidP="00B12961">
      <w:pPr>
        <w:jc w:val="center"/>
        <w:textAlignment w:val="baseline"/>
        <w:rPr>
          <w:rFonts w:eastAsia="Times New Roman"/>
          <w:lang w:eastAsia="cs-CZ"/>
        </w:rPr>
      </w:pPr>
      <w:r w:rsidRPr="00B12961">
        <w:rPr>
          <w:rFonts w:eastAsia="Times New Roman"/>
          <w:lang w:eastAsia="cs-CZ"/>
        </w:rPr>
        <w:t> </w:t>
      </w:r>
    </w:p>
    <w:p w:rsidR="00216336" w:rsidRDefault="00216336" w:rsidP="00216336">
      <w:pPr>
        <w:autoSpaceDE w:val="0"/>
        <w:autoSpaceDN w:val="0"/>
        <w:adjustRightInd w:val="0"/>
        <w:rPr>
          <w:rFonts w:ascii="Verdana" w:hAnsi="Verdana" w:cs="Verdana"/>
          <w:color w:val="000000"/>
        </w:rPr>
      </w:pPr>
      <w:r w:rsidRPr="009F04E5">
        <w:rPr>
          <w:rFonts w:ascii="Verdana,Bold" w:hAnsi="Verdana,Bold" w:cs="Verdana,Bold"/>
          <w:b/>
          <w:bCs/>
          <w:color w:val="000000"/>
          <w:sz w:val="28"/>
          <w:szCs w:val="28"/>
        </w:rPr>
        <w:t xml:space="preserve">Zahraniční hovorné </w:t>
      </w:r>
      <w:proofErr w:type="spellStart"/>
      <w:r w:rsidRPr="009F04E5">
        <w:rPr>
          <w:rFonts w:ascii="Verdana,Bold" w:hAnsi="Verdana,Bold" w:cs="Verdana,Bold"/>
          <w:b/>
          <w:bCs/>
          <w:color w:val="000000"/>
          <w:sz w:val="28"/>
          <w:szCs w:val="28"/>
        </w:rPr>
        <w:t>VoIP</w:t>
      </w:r>
      <w:proofErr w:type="spellEnd"/>
      <w:r>
        <w:rPr>
          <w:rFonts w:ascii="Verdana,Bold" w:hAnsi="Verdana,Bold" w:cs="Verdana,Bold"/>
          <w:b/>
          <w:bCs/>
          <w:color w:val="000000"/>
          <w:sz w:val="32"/>
          <w:szCs w:val="32"/>
        </w:rPr>
        <w:t xml:space="preserve"> </w:t>
      </w:r>
      <w:r w:rsidRPr="009F04E5">
        <w:rPr>
          <w:rFonts w:ascii="Verdana" w:hAnsi="Verdana" w:cs="Verdana"/>
          <w:color w:val="000000"/>
          <w:sz w:val="20"/>
          <w:szCs w:val="20"/>
        </w:rPr>
        <w:t>(PODROBNÝ CENÍK)</w:t>
      </w:r>
    </w:p>
    <w:p w:rsidR="00216336" w:rsidRDefault="00216336" w:rsidP="00216336">
      <w:pPr>
        <w:autoSpaceDE w:val="0"/>
        <w:autoSpaceDN w:val="0"/>
        <w:adjustRightInd w:val="0"/>
        <w:rPr>
          <w:rFonts w:ascii="Verdana" w:hAnsi="Verdana" w:cs="Verdana"/>
          <w:color w:val="FFFFFF"/>
        </w:rPr>
      </w:pPr>
      <w:r>
        <w:rPr>
          <w:rFonts w:ascii="Verdana" w:hAnsi="Verdana" w:cs="Verdana"/>
          <w:color w:val="FFFFFF"/>
        </w:rPr>
        <w:t>zóna Poznámka cena / min.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16336">
        <w:rPr>
          <w:rFonts w:ascii="Arial" w:hAnsi="Arial" w:cs="Arial"/>
          <w:b/>
          <w:bCs/>
          <w:color w:val="000000"/>
          <w:sz w:val="22"/>
          <w:szCs w:val="22"/>
        </w:rPr>
        <w:t>zóna I pevné sítě</w:t>
      </w:r>
    </w:p>
    <w:p w:rsidR="00216336" w:rsidRP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16336" w:rsidRPr="00ED66F7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Austrálie, Belgie, Čína, Dánsko, Estonsko, Finsko, Francie,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Hong</w:t>
      </w:r>
      <w:proofErr w:type="spellEnd"/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Kong, Chile, Irsko, Island, Itálie, Izrael, Japonsko,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Kanada,Korejská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republika, Lichtenštejnsko, Lucembursko, Malajsie,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Německo</w:t>
      </w:r>
      <w:r>
        <w:rPr>
          <w:rFonts w:ascii="Arial" w:hAnsi="Arial" w:cs="Arial"/>
          <w:color w:val="000000"/>
          <w:sz w:val="18"/>
          <w:szCs w:val="18"/>
        </w:rPr>
        <w:t xml:space="preserve">, Nizozemí, Norsko, Nový Zéland, Polsko,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Portugalsko,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Rakousko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Řecko, San Marino, Singapur,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Slovensko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Spojené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státy americké</w:t>
      </w:r>
      <w:r>
        <w:rPr>
          <w:rFonts w:ascii="Arial" w:hAnsi="Arial" w:cs="Arial"/>
          <w:color w:val="000000"/>
          <w:sz w:val="18"/>
          <w:szCs w:val="18"/>
        </w:rPr>
        <w:t xml:space="preserve">, Španělsko, Švédsko, Švýcarsko,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Taiwan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>Velká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Británie </w:t>
      </w:r>
      <w:r w:rsidR="00A61AED" w:rsidRPr="00A61AED">
        <w:rPr>
          <w:rFonts w:ascii="Arial,Bold" w:hAnsi="Arial,Bold" w:cs="Arial,Bold"/>
          <w:b/>
          <w:bCs/>
          <w:color w:val="FF0000"/>
          <w:sz w:val="21"/>
          <w:szCs w:val="21"/>
        </w:rPr>
        <w:t>(</w:t>
      </w:r>
      <w:r w:rsidR="00ED66F7">
        <w:rPr>
          <w:rFonts w:ascii="Arial,Bold" w:hAnsi="Arial,Bold" w:cs="Arial,Bold"/>
          <w:b/>
          <w:bCs/>
          <w:color w:val="FF0000"/>
          <w:sz w:val="21"/>
          <w:szCs w:val="21"/>
        </w:rPr>
        <w:t>1,58 Kč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) </w:t>
      </w:r>
      <w:r w:rsidR="00ED66F7">
        <w:rPr>
          <w:rFonts w:ascii="Arial,Bold" w:hAnsi="Arial,Bold" w:cs="Arial,Bold"/>
          <w:b/>
          <w:bCs/>
          <w:color w:val="FF0000"/>
          <w:sz w:val="21"/>
          <w:szCs w:val="21"/>
        </w:rPr>
        <w:t>1,91</w:t>
      </w:r>
      <w:r w:rsidRPr="00D20CA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6336">
        <w:rPr>
          <w:rFonts w:ascii="Arial" w:hAnsi="Arial" w:cs="Arial"/>
          <w:b/>
          <w:bCs/>
          <w:color w:val="000000"/>
        </w:rPr>
        <w:t>zóna II pevné sítě</w:t>
      </w:r>
    </w:p>
    <w:p w:rsidR="00216336" w:rsidRP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16336" w:rsidRPr="00ED66F7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Americké Panenské ostrovy, Andorra, Argentina, Bulharsko,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Gibraltar, Gruzie, Chorvatsko, Maďarsko, Monako, Portoriko,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Rusko, Slovinsko 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(4,00 Kč) </w:t>
      </w:r>
      <w:r w:rsidR="00ED66F7">
        <w:rPr>
          <w:rFonts w:ascii="Arial,Bold" w:hAnsi="Arial,Bold" w:cs="Arial,Bold"/>
          <w:b/>
          <w:bCs/>
          <w:color w:val="FF0000"/>
          <w:sz w:val="21"/>
          <w:szCs w:val="21"/>
        </w:rPr>
        <w:t>4,84</w:t>
      </w:r>
      <w:r w:rsidRPr="00D20CA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6336">
        <w:rPr>
          <w:rFonts w:ascii="Arial" w:hAnsi="Arial" w:cs="Arial"/>
          <w:b/>
          <w:bCs/>
          <w:color w:val="000000"/>
        </w:rPr>
        <w:t>zóna III pevné sítě</w:t>
      </w:r>
    </w:p>
    <w:p w:rsidR="00216336" w:rsidRP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Americká Samoa, Bahamy, Bermudy, Botswana, Brazílie, Brunej,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Dominikánská republika, Guadeloupe, Guam, Indonésie, Írán,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Jamajka, Jihoafrická republika, Jugoslávie, Kajmanské ostrovy,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Kolumbie, Kostarika, Kuvajt, Lesotho, Libanon, Litva, Macao,</w:t>
      </w:r>
      <w:r w:rsidR="00ED66F7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Malawi, Malta, Mariany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Saipan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),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Martinique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Mexiko, Moldávie,</w:t>
      </w:r>
    </w:p>
    <w:p w:rsidR="00216336" w:rsidRPr="00ED66F7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Mongolsko, Namibie, Palestina, Panama, Peru,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Réunion,Rumunsko</w:t>
      </w:r>
      <w:proofErr w:type="spellEnd"/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Salvador, Thajsko, Ukrajina, Uzbekistán,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Venezuela,Zambie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Zimbabwe </w:t>
      </w:r>
      <w:r w:rsidR="00A61AED">
        <w:rPr>
          <w:rFonts w:ascii="Arial" w:hAnsi="Arial" w:cs="Arial"/>
          <w:color w:val="000000"/>
          <w:sz w:val="18"/>
          <w:szCs w:val="18"/>
        </w:rPr>
        <w:t>(</w:t>
      </w:r>
      <w:r w:rsidR="009C3F4C">
        <w:rPr>
          <w:rFonts w:ascii="Arial,Bold" w:hAnsi="Arial,Bold" w:cs="Arial,Bold"/>
          <w:b/>
          <w:bCs/>
          <w:color w:val="FF0000"/>
          <w:sz w:val="21"/>
          <w:szCs w:val="21"/>
        </w:rPr>
        <w:t>6,5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0 Kč) </w:t>
      </w:r>
      <w:r w:rsidR="00ED66F7">
        <w:rPr>
          <w:rFonts w:ascii="Arial,Bold" w:hAnsi="Arial,Bold" w:cs="Arial,Bold"/>
          <w:b/>
          <w:bCs/>
          <w:color w:val="FF0000"/>
          <w:sz w:val="21"/>
          <w:szCs w:val="21"/>
        </w:rPr>
        <w:t>7,86</w:t>
      </w:r>
      <w:r w:rsidRPr="00B028A2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 Kč</w:t>
      </w:r>
    </w:p>
    <w:p w:rsidR="002529BE" w:rsidRPr="002529BE" w:rsidRDefault="002529BE" w:rsidP="002529BE">
      <w:pPr>
        <w:ind w:left="4248"/>
        <w:rPr>
          <w:rFonts w:eastAsia="Times New Roman"/>
          <w:sz w:val="18"/>
          <w:szCs w:val="18"/>
          <w:lang w:eastAsia="cs-CZ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6336">
        <w:rPr>
          <w:rFonts w:ascii="Arial" w:hAnsi="Arial" w:cs="Arial"/>
          <w:b/>
          <w:bCs/>
          <w:color w:val="000000"/>
        </w:rPr>
        <w:t>zóna IV pevné sítě</w:t>
      </w:r>
    </w:p>
    <w:p w:rsidR="00216336" w:rsidRP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Albánie, Alžírsko, Anguilla, Antigua &amp; Barbuda, Arménie, Aruba,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Ázerbájdžán, Bangladéš, Barbados, Belize, Benin, Bhútán, Bolívie,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Bosna a Hercegovina, Britské Panenské ostrovy, Burkina Faso,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Burundi, Čad, Dominika, Egypt, Ekvádor,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Faerské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ostrovy, Filipíny,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Francouzská Guyana, Gabon, Ghana, Grenada, Guatemala,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Guinea, Haiti, Indie, Jemen, Jordánsko, Kazachstán, Kongo, Kypr,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Kyrgyzstán, Libérie, Libye, Lotyšsko, Makedonie, Mosambik, Niger,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Nigérie, Nikaragua, Nizozemské Antily, Paraguay, Pobřeží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slonoviny, Rwanda, Senegal, Srí Lanka, Středoafrická republika,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Svatá Lucie, Svatý Kryštof &amp; Nevis, Svatý Petr &amp; Michal, Svatý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Vincenc &amp; Grenadiny, Svazijsko, Tádžikistán, Togo, Trinidad &amp;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Tobago, Turecko, Turkmenistán, Turky &amp;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Caicos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Uganda,</w:t>
      </w:r>
    </w:p>
    <w:p w:rsidR="00216336" w:rsidRDefault="00216336" w:rsidP="00216336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Uruguay </w:t>
      </w:r>
      <w:r w:rsidR="00A61AED" w:rsidRPr="00A61AED">
        <w:rPr>
          <w:rFonts w:ascii="Arial" w:hAnsi="Arial" w:cs="Arial"/>
          <w:b/>
          <w:color w:val="FF0000"/>
          <w:sz w:val="21"/>
          <w:szCs w:val="21"/>
        </w:rPr>
        <w:t>(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9,00 Kč) </w:t>
      </w:r>
      <w:r w:rsidR="00574BAD">
        <w:rPr>
          <w:rFonts w:ascii="Arial,Bold" w:hAnsi="Arial,Bold" w:cs="Arial,Bold"/>
          <w:b/>
          <w:bCs/>
          <w:color w:val="FF0000"/>
          <w:sz w:val="21"/>
          <w:szCs w:val="21"/>
        </w:rPr>
        <w:t>10,80</w:t>
      </w:r>
      <w:r w:rsidRPr="00B028A2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A355F" w:rsidRDefault="009A355F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9A355F" w:rsidRDefault="009A355F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24A5" w:rsidRDefault="001524A5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524A5" w:rsidRDefault="001524A5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6336">
        <w:rPr>
          <w:rFonts w:ascii="Arial" w:hAnsi="Arial" w:cs="Arial"/>
          <w:b/>
          <w:bCs/>
          <w:color w:val="000000"/>
        </w:rPr>
        <w:t>zóna V pevné sítě</w:t>
      </w:r>
    </w:p>
    <w:p w:rsidR="00216336" w:rsidRP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Angola, Bahrajn, Bělorusko, Fidži, Francouzská Polynésie,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Gambie, Guyana, Honduras, Kamerun, Kapverdy, Katar, Keňa,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Komory, Konžská demokratická republika (Zaire), Laos,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Madagaskar, Maledivy, Mali, Maroko, Mauretánie, Mauritius,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Montserrat, Nová Kaledonie, Omán, Pákistán, Rovníková Guinea,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Saúdská Arábie, Seychely, Sierra Leone, Spojené arabské</w:t>
      </w:r>
    </w:p>
    <w:p w:rsidR="00216336" w:rsidRDefault="00216336" w:rsidP="00216336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emiráty, Súdán, Surinam, Tanzanie, Tunisko </w:t>
      </w:r>
      <w:r w:rsidR="00A61AED" w:rsidRPr="00A61AED">
        <w:rPr>
          <w:rFonts w:ascii="Arial" w:hAnsi="Arial" w:cs="Arial"/>
          <w:b/>
          <w:color w:val="FF0000"/>
          <w:sz w:val="21"/>
          <w:szCs w:val="21"/>
        </w:rPr>
        <w:t>(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14,00 Kč) </w:t>
      </w:r>
      <w:r w:rsidR="00574BAD">
        <w:rPr>
          <w:rFonts w:ascii="Arial,Bold" w:hAnsi="Arial,Bold" w:cs="Arial,Bold"/>
          <w:b/>
          <w:bCs/>
          <w:color w:val="FF0000"/>
          <w:sz w:val="21"/>
          <w:szCs w:val="21"/>
        </w:rPr>
        <w:t>16,</w:t>
      </w:r>
      <w:r w:rsidRPr="00B028A2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74BAD" w:rsidRDefault="00574BAD" w:rsidP="00574B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6336">
        <w:rPr>
          <w:rFonts w:ascii="Arial" w:hAnsi="Arial" w:cs="Arial"/>
          <w:b/>
          <w:bCs/>
          <w:color w:val="000000"/>
        </w:rPr>
        <w:t>zóna V</w:t>
      </w:r>
      <w:r>
        <w:rPr>
          <w:rFonts w:ascii="Arial" w:hAnsi="Arial" w:cs="Arial"/>
          <w:b/>
          <w:bCs/>
          <w:color w:val="000000"/>
        </w:rPr>
        <w:t>I</w:t>
      </w:r>
      <w:r w:rsidRPr="00216336">
        <w:rPr>
          <w:rFonts w:ascii="Arial" w:hAnsi="Arial" w:cs="Arial"/>
          <w:b/>
          <w:bCs/>
          <w:color w:val="000000"/>
        </w:rPr>
        <w:t xml:space="preserve"> pevné sítě</w:t>
      </w:r>
    </w:p>
    <w:p w:rsidR="00574BAD" w:rsidRDefault="00574BAD" w:rsidP="00574BA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74BAD" w:rsidRDefault="00574BAD" w:rsidP="00574BA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574BAD" w:rsidRDefault="00574BAD" w:rsidP="00574BA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Afghánistán, Džibutsko, Eritrea, Etiopie, Grónsko, Kambodža,</w:t>
      </w:r>
    </w:p>
    <w:p w:rsidR="00574BAD" w:rsidRDefault="00574BAD" w:rsidP="00574BA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Kokosové ostrovy, Marshallovy ostrovy, Mikronésie, Myanmar</w:t>
      </w:r>
    </w:p>
    <w:p w:rsidR="00574BAD" w:rsidRDefault="00574BAD" w:rsidP="00574BAD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(Barma), Nepál, Papua – Nová Guinea, Sýrie, Šalamounovy</w:t>
      </w:r>
    </w:p>
    <w:p w:rsidR="00216336" w:rsidRDefault="00574BAD" w:rsidP="00574BAD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ostrovy, Tonga, Vietnam, Západní Samoa </w:t>
      </w:r>
      <w:r w:rsidR="00A61AED" w:rsidRPr="00A61AED">
        <w:rPr>
          <w:rFonts w:ascii="Arial" w:hAnsi="Arial" w:cs="Arial"/>
          <w:b/>
          <w:color w:val="FF0000"/>
          <w:sz w:val="21"/>
          <w:szCs w:val="21"/>
        </w:rPr>
        <w:t>(</w:t>
      </w:r>
      <w:r>
        <w:rPr>
          <w:rFonts w:ascii="Arial,Bold" w:hAnsi="Arial,Bold" w:cs="Arial,Bold"/>
          <w:b/>
          <w:bCs/>
          <w:color w:val="FF0000"/>
          <w:sz w:val="21"/>
          <w:szCs w:val="21"/>
        </w:rPr>
        <w:t>25,00</w:t>
      </w:r>
      <w:r w:rsidRPr="00574BA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 Kč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) </w:t>
      </w:r>
      <w:r>
        <w:rPr>
          <w:rFonts w:ascii="Arial,Bold" w:hAnsi="Arial,Bold" w:cs="Arial,Bold"/>
          <w:b/>
          <w:bCs/>
          <w:color w:val="FF0000"/>
          <w:sz w:val="21"/>
          <w:szCs w:val="21"/>
        </w:rPr>
        <w:t>30,0</w:t>
      </w:r>
      <w:r w:rsidRPr="00574BAD">
        <w:rPr>
          <w:rFonts w:ascii="Arial,Bold" w:hAnsi="Arial,Bold" w:cs="Arial,Bold"/>
          <w:b/>
          <w:bCs/>
          <w:color w:val="FF0000"/>
          <w:sz w:val="21"/>
          <w:szCs w:val="21"/>
        </w:rPr>
        <w:t>0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216336">
        <w:rPr>
          <w:rFonts w:ascii="Arial" w:hAnsi="Arial" w:cs="Arial"/>
          <w:b/>
          <w:bCs/>
          <w:color w:val="000000"/>
          <w:sz w:val="22"/>
          <w:szCs w:val="22"/>
        </w:rPr>
        <w:t>mobilní sítě</w:t>
      </w:r>
    </w:p>
    <w:p w:rsidR="00216336" w:rsidRP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Belgie, Dánsko, Francie, Itálie, Lucembursko, Nizozemí, Nový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Zéland, Rakousko, Švédsko, Švýcarsko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zóna VI pevné sítě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Afghánistán, Džibutsko, Eritrea, Etiopie, Grónsko, Kambodža,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Kokosové ostrovy, Marshallovy ostrovy, Mikronésie, Myanmar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(Barma), Nepál, Papua – Nová Guinea, Sýrie, Šalamounovy</w:t>
      </w:r>
    </w:p>
    <w:p w:rsidR="00216336" w:rsidRPr="00A61AED" w:rsidRDefault="00216336" w:rsidP="00574BAD">
      <w:pPr>
        <w:autoSpaceDE w:val="0"/>
        <w:autoSpaceDN w:val="0"/>
        <w:adjustRightInd w:val="0"/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000000"/>
          <w:sz w:val="18"/>
          <w:szCs w:val="18"/>
        </w:rPr>
        <w:t xml:space="preserve">ostrovy, Tonga, Vietnam, Západní Samoa </w:t>
      </w:r>
      <w:r w:rsidR="00A61AED" w:rsidRPr="00A61AED">
        <w:rPr>
          <w:rFonts w:ascii="Arial" w:hAnsi="Arial" w:cs="Arial"/>
          <w:b/>
          <w:color w:val="FF0000"/>
          <w:sz w:val="21"/>
          <w:szCs w:val="21"/>
        </w:rPr>
        <w:t>(</w:t>
      </w:r>
      <w:r w:rsidR="00574BAD">
        <w:rPr>
          <w:rFonts w:ascii="Arial,Bold" w:hAnsi="Arial,Bold" w:cs="Arial,Bold"/>
          <w:b/>
          <w:bCs/>
          <w:color w:val="FF0000"/>
          <w:sz w:val="21"/>
          <w:szCs w:val="21"/>
        </w:rPr>
        <w:t>25,00</w:t>
      </w:r>
      <w:r w:rsidR="00574BAD" w:rsidRPr="00574BA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 Kč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) </w:t>
      </w:r>
      <w:r w:rsidR="00574BAD">
        <w:rPr>
          <w:rFonts w:ascii="Arial,Bold" w:hAnsi="Arial,Bold" w:cs="Arial,Bold"/>
          <w:b/>
          <w:bCs/>
          <w:color w:val="FF0000"/>
          <w:sz w:val="21"/>
          <w:szCs w:val="21"/>
        </w:rPr>
        <w:t>30,0</w:t>
      </w:r>
      <w:r w:rsidR="00574BAD" w:rsidRPr="00574BAD">
        <w:rPr>
          <w:rFonts w:ascii="Arial,Bold" w:hAnsi="Arial,Bold" w:cs="Arial,Bold"/>
          <w:b/>
          <w:bCs/>
          <w:color w:val="FF0000"/>
          <w:sz w:val="21"/>
          <w:szCs w:val="21"/>
        </w:rPr>
        <w:t>0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216336">
        <w:rPr>
          <w:rFonts w:ascii="Arial" w:hAnsi="Arial" w:cs="Arial"/>
          <w:b/>
          <w:bCs/>
          <w:color w:val="000000"/>
        </w:rPr>
        <w:t>zóna VII pevné sítě</w:t>
      </w:r>
    </w:p>
    <w:p w:rsidR="00216336" w:rsidRPr="00216336" w:rsidRDefault="00216336" w:rsidP="0021633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Antarktida,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Ascension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Cookovy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ostrovy, Falklandské ostrovy,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Guinea-Bissau, Irák, Kiribati, Korejská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lidovědemokratická</w:t>
      </w:r>
      <w:proofErr w:type="spellEnd"/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republika, Nauru,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Niue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Palau, Somálsko, Svatá Helena, Tokelau,</w:t>
      </w:r>
    </w:p>
    <w:p w:rsidR="00216336" w:rsidRDefault="00216336" w:rsidP="00216336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Tuvalu, Vanuatu </w:t>
      </w:r>
      <w:r w:rsidR="00A61AED" w:rsidRPr="00A61AED">
        <w:rPr>
          <w:rFonts w:ascii="Arial" w:hAnsi="Arial" w:cs="Arial"/>
          <w:b/>
          <w:color w:val="FF0000"/>
          <w:sz w:val="21"/>
          <w:szCs w:val="21"/>
        </w:rPr>
        <w:t>(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35,00 Kč) </w:t>
      </w:r>
      <w:r w:rsidR="00574BAD">
        <w:rPr>
          <w:rFonts w:ascii="Arial,Bold" w:hAnsi="Arial,Bold" w:cs="Arial,Bold"/>
          <w:b/>
          <w:bCs/>
          <w:color w:val="FF0000"/>
          <w:sz w:val="21"/>
          <w:szCs w:val="21"/>
        </w:rPr>
        <w:t>42,0</w:t>
      </w:r>
      <w:r w:rsidRPr="001E43A6">
        <w:rPr>
          <w:rFonts w:ascii="Arial,Bold" w:hAnsi="Arial,Bold" w:cs="Arial,Bold"/>
          <w:b/>
          <w:bCs/>
          <w:color w:val="FF0000"/>
          <w:sz w:val="21"/>
          <w:szCs w:val="21"/>
        </w:rPr>
        <w:t>0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16336">
        <w:rPr>
          <w:rFonts w:ascii="Arial" w:hAnsi="Arial" w:cs="Arial"/>
          <w:b/>
          <w:bCs/>
          <w:color w:val="000000"/>
          <w:sz w:val="22"/>
          <w:szCs w:val="22"/>
        </w:rPr>
        <w:t>zóna VIII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16336" w:rsidRDefault="00216336" w:rsidP="00216336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pevné sítě Kuba, Norfolk, Svatý Tomáš &amp; Princův ostrov,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Wallis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&amp;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Futuna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A61AED" w:rsidRPr="00A61AED">
        <w:rPr>
          <w:rFonts w:ascii="Arial" w:hAnsi="Arial" w:cs="Arial"/>
          <w:b/>
          <w:color w:val="FF0000"/>
          <w:sz w:val="21"/>
          <w:szCs w:val="21"/>
        </w:rPr>
        <w:t>(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47,50 Kč) </w:t>
      </w:r>
      <w:r w:rsidRPr="001E43A6">
        <w:rPr>
          <w:rFonts w:ascii="Arial,Bold" w:hAnsi="Arial,Bold" w:cs="Arial,Bold"/>
          <w:b/>
          <w:bCs/>
          <w:color w:val="FF0000"/>
          <w:sz w:val="21"/>
          <w:szCs w:val="21"/>
        </w:rPr>
        <w:t>57,00 Kč</w:t>
      </w: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216336" w:rsidRDefault="00216336" w:rsidP="00216336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216336">
        <w:rPr>
          <w:rFonts w:ascii="Arial" w:hAnsi="Arial" w:cs="Arial"/>
          <w:b/>
          <w:bCs/>
          <w:color w:val="000000"/>
          <w:sz w:val="22"/>
          <w:szCs w:val="22"/>
        </w:rPr>
        <w:t>zóna IX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216336" w:rsidRDefault="00216336" w:rsidP="00216336">
      <w:pPr>
        <w:autoSpaceDE w:val="0"/>
        <w:autoSpaceDN w:val="0"/>
        <w:adjustRightInd w:val="0"/>
        <w:rPr>
          <w:rFonts w:ascii="Arial,Bold" w:hAnsi="Arial,Bold" w:cs="Arial,Bold"/>
          <w:b/>
          <w:bCs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pevné sítě Diego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Garcia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Východní Timor </w:t>
      </w:r>
      <w:r w:rsidR="00A61AED" w:rsidRPr="00A61AED">
        <w:rPr>
          <w:rFonts w:ascii="Arial" w:hAnsi="Arial" w:cs="Arial"/>
          <w:b/>
          <w:color w:val="FF0000"/>
          <w:sz w:val="21"/>
          <w:szCs w:val="21"/>
        </w:rPr>
        <w:t>(</w:t>
      </w:r>
      <w:r w:rsidR="00A61AED">
        <w:rPr>
          <w:rFonts w:ascii="Arial,Bold" w:hAnsi="Arial,Bold" w:cs="Arial,Bold"/>
          <w:b/>
          <w:bCs/>
          <w:color w:val="FF0000"/>
          <w:sz w:val="21"/>
          <w:szCs w:val="21"/>
        </w:rPr>
        <w:t xml:space="preserve">66,50 Kč) </w:t>
      </w:r>
      <w:r w:rsidRPr="001E43A6">
        <w:rPr>
          <w:rFonts w:ascii="Arial,Bold" w:hAnsi="Arial,Bold" w:cs="Arial,Bold"/>
          <w:b/>
          <w:bCs/>
          <w:color w:val="FF0000"/>
          <w:sz w:val="21"/>
          <w:szCs w:val="21"/>
        </w:rPr>
        <w:t>79,80 Kč</w:t>
      </w:r>
    </w:p>
    <w:p w:rsidR="00216336" w:rsidRDefault="00216336" w:rsidP="00216336">
      <w:pPr>
        <w:rPr>
          <w:rFonts w:ascii="Verdana,Bold" w:hAnsi="Verdana,Bold" w:cs="Verdana,Bold"/>
          <w:b/>
          <w:bCs/>
          <w:color w:val="000000"/>
          <w:sz w:val="14"/>
          <w:szCs w:val="14"/>
        </w:rPr>
      </w:pPr>
    </w:p>
    <w:p w:rsidR="00F171D6" w:rsidRDefault="00F171D6" w:rsidP="00216336">
      <w:pPr>
        <w:rPr>
          <w:rFonts w:ascii="Verdana,Bold" w:hAnsi="Verdana,Bold" w:cs="Verdana,Bold"/>
          <w:b/>
          <w:bCs/>
          <w:color w:val="000000"/>
          <w:sz w:val="14"/>
          <w:szCs w:val="14"/>
        </w:rPr>
      </w:pPr>
    </w:p>
    <w:p w:rsidR="009A355F" w:rsidRDefault="00A61AED" w:rsidP="00216336">
      <w:r w:rsidRPr="00C70279">
        <w:rPr>
          <w:rFonts w:eastAsia="Times New Roman"/>
          <w:sz w:val="18"/>
          <w:szCs w:val="18"/>
          <w:lang w:eastAsia="cs-CZ"/>
        </w:rPr>
        <w:t>Ceny uvedeny v závorce jsou bez</w:t>
      </w:r>
      <w:r>
        <w:rPr>
          <w:rFonts w:eastAsia="Times New Roman"/>
          <w:sz w:val="18"/>
          <w:szCs w:val="18"/>
          <w:lang w:eastAsia="cs-CZ"/>
        </w:rPr>
        <w:t> DPH</w:t>
      </w:r>
      <w:r w:rsidRPr="00C70279">
        <w:rPr>
          <w:rFonts w:eastAsia="Times New Roman"/>
          <w:sz w:val="18"/>
          <w:szCs w:val="18"/>
          <w:lang w:eastAsia="cs-CZ"/>
        </w:rPr>
        <w:t>        </w:t>
      </w:r>
    </w:p>
    <w:sectPr w:rsidR="009A355F" w:rsidSect="009A355F">
      <w:pgSz w:w="11906" w:h="16838"/>
      <w:pgMar w:top="54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2F"/>
    <w:rsid w:val="000F600A"/>
    <w:rsid w:val="001524A5"/>
    <w:rsid w:val="00183EC1"/>
    <w:rsid w:val="001B3FEC"/>
    <w:rsid w:val="001E43A6"/>
    <w:rsid w:val="00216336"/>
    <w:rsid w:val="002529BE"/>
    <w:rsid w:val="00310C0C"/>
    <w:rsid w:val="00394065"/>
    <w:rsid w:val="00574BAD"/>
    <w:rsid w:val="007F0D77"/>
    <w:rsid w:val="0082082F"/>
    <w:rsid w:val="009A355F"/>
    <w:rsid w:val="009C3F4C"/>
    <w:rsid w:val="009F04E5"/>
    <w:rsid w:val="009F69FB"/>
    <w:rsid w:val="00A61AED"/>
    <w:rsid w:val="00B028A2"/>
    <w:rsid w:val="00B12961"/>
    <w:rsid w:val="00D20CAD"/>
    <w:rsid w:val="00ED66F7"/>
    <w:rsid w:val="00F1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59659-585C-4F74-AE14-A493C335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6">
    <w:name w:val="heading 6"/>
    <w:basedOn w:val="Normln"/>
    <w:link w:val="Nadpis6Char"/>
    <w:uiPriority w:val="9"/>
    <w:qFormat/>
    <w:rsid w:val="00B12961"/>
    <w:pPr>
      <w:spacing w:before="100" w:beforeAutospacing="1" w:after="100" w:afterAutospacing="1"/>
      <w:outlineLvl w:val="5"/>
    </w:pPr>
    <w:rPr>
      <w:rFonts w:eastAsia="Times New Roman"/>
      <w:b/>
      <w:bCs/>
      <w:sz w:val="15"/>
      <w:szCs w:val="15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A355F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9"/>
    <w:rsid w:val="00B12961"/>
    <w:rPr>
      <w:rFonts w:eastAsia="Times New Roman"/>
      <w:b/>
      <w:bCs/>
      <w:sz w:val="15"/>
      <w:szCs w:val="15"/>
    </w:rPr>
  </w:style>
  <w:style w:type="paragraph" w:styleId="Normlnweb">
    <w:name w:val="Normal (Web)"/>
    <w:basedOn w:val="Normln"/>
    <w:uiPriority w:val="99"/>
    <w:semiHidden/>
    <w:unhideWhenUsed/>
    <w:rsid w:val="00B12961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Siln">
    <w:name w:val="Strong"/>
    <w:basedOn w:val="Standardnpsmoodstavce"/>
    <w:uiPriority w:val="22"/>
    <w:qFormat/>
    <w:rsid w:val="00B12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8265">
              <w:marLeft w:val="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9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73888-F8C6-40B7-B3EE-5FD1608E7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JVNET-NT-L</dc:creator>
  <cp:keywords/>
  <cp:lastModifiedBy>Marie Barvířová</cp:lastModifiedBy>
  <cp:revision>2</cp:revision>
  <cp:lastPrinted>2013-03-01T09:33:00Z</cp:lastPrinted>
  <dcterms:created xsi:type="dcterms:W3CDTF">2013-09-25T07:13:00Z</dcterms:created>
  <dcterms:modified xsi:type="dcterms:W3CDTF">2013-09-25T07:13:00Z</dcterms:modified>
</cp:coreProperties>
</file>